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Datenschutzerklärung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Wir freuen uns sehr über Ihr Interesse an unserem Unternehmen. Datenschutz hat einen besonders hohen Stellenwert für die Geschäftsleitung der Tafili Gebäudereinigung KG. Eine Nutzung der Internetseiten der Tafili Gebäudereinigung KG ist grundsätzlich ohne jede Angabe personenbezogener Dat</w:t>
      </w:r>
      <w:bookmarkStart w:id="0" w:name="_GoBack"/>
      <w:bookmarkEnd w:id="0"/>
      <w:r w:rsidRPr="00C92405">
        <w:rPr>
          <w:rFonts w:ascii="Arial" w:eastAsia="Times New Roman" w:hAnsi="Arial" w:cs="Arial"/>
          <w:color w:val="777777"/>
          <w:sz w:val="21"/>
          <w:szCs w:val="21"/>
          <w:lang w:eastAsia="de-DE"/>
        </w:rPr>
        <w: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Verarbeitung personenbezogener Daten, beispielsweise des Namens, der Anschrift, E-Mail-Adresse oder Telefonnummer einer betroffenen Person, erfolgt stets im Einklang mit der Datenschutz-Grundverordnung und in Übereinstimmung mit den für die Tafili Gebäudereinigung KG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Tafili Gebäudereinigung KG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 Begriffsbestimmungen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Datenschutzerklärung der Tafili Gebäudereinigung KG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Wir verwenden in dieser Datenschutzerklärung unter anderem die folgenden Begriffe:</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a)    personenbezogene Daten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b)    betroffene Person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Betroffene Person ist jede identifizierte oder identifizierbare natürliche Person, deren personenbezogene Daten von dem für die Verarbeitung Verantwortlichen verarbeitet werden.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c)    Verarbeitung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d)    Einschränkung der Verarbeitung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Einschränkung der Verarbeitung ist die Markierung gespeicherter personenbezogener Daten mit dem Ziel, ihre künftige Verarbeitung einzuschränken.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e)    Profiling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f)     Pseudonymisierung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g)    Verantwortlicher oder für die Verarbeitung Verantwortlicher</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h)    Auftragsverarbeiter</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Auftragsverarbeiter ist eine natürliche oder juristische Person, Behörde, Einrichtung oder andere Stelle, die personenbezogene Daten im Auftrag des Verantwortlichen verarbeitet.</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i)      Empfänger</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j)      Dritter</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C92405" w:rsidRPr="00C92405" w:rsidRDefault="00C92405" w:rsidP="00C92405">
      <w:pPr>
        <w:numPr>
          <w:ilvl w:val="0"/>
          <w:numId w:val="1"/>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k)    Einwilligung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 Name und Anschrift des für die Verarbeitung Verantwortlichen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Verantwortlicher im Sinne der Datenschutz-Grundverordnung, sonstiger in den Mitgliedstaaten der Europäischen Union geltenden Datenschutzgesetze und anderer Bestimmungen mit datenschutzrechtlichem Charakter ist die: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Tafili Gebäudereinigung KG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Griesplatz 29a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8020 Graz</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Steiermark</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Tel.: 06641640546</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E-Mail: office@tafili.at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Website: tafili-renigung.at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3. Erfassung von allgemeinen Daten und Informationen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Internetseite der Tafili Gebäudereinigung KG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Bei der Nutzung dieser allgemeinen Daten und Informationen zieht die Tafili Gebäudereinigung KG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Tafili Gebäudereinigung KG daher einerseits statistisch und ferner mit dem Ziel ausgewertet, den Datenschutz und die Datensicherheit in unserem </w:t>
      </w:r>
      <w:r w:rsidRPr="00C92405">
        <w:rPr>
          <w:rFonts w:ascii="Arial" w:eastAsia="Times New Roman" w:hAnsi="Arial" w:cs="Arial"/>
          <w:color w:val="777777"/>
          <w:sz w:val="21"/>
          <w:szCs w:val="21"/>
          <w:lang w:eastAsia="de-DE"/>
        </w:rPr>
        <w:lastRenderedPageBreak/>
        <w:t>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4. Abonnement unseres Newsletters</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Auf der Internetseite der Tafili Gebäudereinigung KG wird den Benutzern die Möglichkeit eingeräumt, den Newsletter unseres Unternehmens zu abonnieren. Welche personenbezogenen Daten bei der Bestellung des Newsletters an den für die Verarbeitung Verantwortlichen übermittelt werden, ergibt sich aus der hierzu verwendeten Eingabemaske.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Tafili Gebäudereinigung KG informiert ihre Kunden und Geschäftspartner in regelmäßigen Abständen im Wege eines Newsletters über Angebote des Unternehmens. Der Newsletter unseres Unternehmens kann von der betroffenen Person grundsätzlich nur dann empfangen werden, wenn (1) die betroffene Person über eine gültige E-Mail-Adresse verfügt und (2) die betroffene Person sich für den Newsletterversand registriert. An die von einer betroffenen Person erstmalig für den Newsletterversand eingetragene E-Mail-Adresse wird aus rechtlichen Gründen eine Bestätigungsmail im Double-Opt-In-Verfahren versendet. Diese Bestätigungsmail dient der Überprüfung, ob der Inhaber der E-Mail-Adresse als betroffene Person den Empfang des Newsletters autorisiert hat.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Newsletterangebot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die betroffene Person uns für den Newsletterversand erteilt hat, kann jederzeit widerrufen werden. Zum Zwecke des Widerrufs der Einwilligung findet sich in jedem Newsletter ein entsprechender Link. Ferner besteht die Möglichkeit, sich jederzeit auch direkt auf der Internetseite des für die Verarbeitung Verantwortlichen vom Newsletterversand abzumelden oder dies dem für die Verarbeitung Verantwortlichen auf andere Weise mitzuteilen.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5. Newsletter-Tracking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Newsletter der Tafili Gebäudereinigung KG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kann die Tafili Gebäudereinigung KG erkennen, ob und wann eine E-Mail von einer betroffenen Person geöffnet wurde und welche in der E-Mail befindlichen Links von der betroffenen Person aufgerufen wurden.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Solche über die in den Newslettern enthaltenen Zählpixel erhobenen personenbezogenen Daten, werden von dem für die Verarbeitung Verantwortlichen gespeichert und ausgewertet, um den </w:t>
      </w:r>
      <w:r w:rsidRPr="00C92405">
        <w:rPr>
          <w:rFonts w:ascii="Arial" w:eastAsia="Times New Roman" w:hAnsi="Arial" w:cs="Arial"/>
          <w:color w:val="777777"/>
          <w:sz w:val="21"/>
          <w:szCs w:val="21"/>
          <w:lang w:eastAsia="de-DE"/>
        </w:rPr>
        <w:lastRenderedPageBreak/>
        <w:t>Newsletterversand zu optimieren und den Inhalt zukünftiger Newsletter noch besser den Interessen der betroffenen Person anzupassen. Diese personenbezogenen Daten werden nicht an Dritte weitergegeben. Betroffene Personen sind jederzeit berechtigt, die diesbezügliche gesonderte, über das Double-Opt-In-Verfahren abgegebene Einwilligungserklärung zu widerrufen. Nach einem Widerruf werden diese personenbezogenen Daten von dem für die Verarbeitung Verantwortlichen gelöscht. Eine Abmeldung vom Erhalt des Newsletters deutet die Tafili Gebäudereinigung KG automatisch als Widerruf.</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6. Kontaktmöglichkeit über die Internetseite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Internetseite der Tafili Gebäudereinigung KG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7. Routinemäßige Löschung und Sperrung von personenbezogenen Daten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8. Rechte der betroffenen Person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a)    Recht auf Bestätigung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b)    Recht auf Auskunft</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Verarbeitungszwecke</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Kategorien personenbezogener Daten, die verarbeitet werden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die Empfänger oder Kategorien von Empfängern, gegenüber denen die personenbezogenen Daten offengelegt worden sind oder noch offengelegt werden, insbesondere bei Empfängern in Drittländern oder bei internationalen Organisationen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falls möglich die geplante Dauer, für die die personenbezogenen Daten gespeichert werden, oder, falls dies nicht möglich ist, die Kriterien für die Festlegung dieser Dauer</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das Bestehen eines Rechts auf Berichtigung oder Löschung der sie betreffenden personenbezogenen Daten oder auf Einschränkung der Verarbeitung durch den Verantwortlichen oder eines Widerspruchsrechts gegen diese Verarbeitung</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das Bestehen eines Beschwerderechts bei einer Aufsichtsbehörde</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wenn die personenbezogenen Daten nicht bei der betroffenen Person erhoben werden: Alle verfügbaren Informationen über die Herkunft der Daten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Möchte eine betroffene Person dieses Auskunftsrecht in Anspruch nehmen, kann sie sich hierzu jederzeit an einen Mitarbeiter des für die Verarbeitung Verantwortlichen wenden.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c)    Recht auf Berichtigung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Möchte eine betroffene Person dieses Berichtigungsrecht in Anspruch nehmen, kann sie sich hierzu jederzeit an einen Mitarbeiter des für die Verarbeitung Verantwortlichen wenden.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d)    Recht auf Löschung (Recht auf Vergessen werden)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personenbezogenen Daten wurden für solche Zwecke erhoben oder auf sonstige Weise verarbeitet, für welche sie nicht mehr notwendig sind.</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personenbezogenen Daten wurden unrechtmäßig verarbeitet.</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Löschung der personenbezogenen Daten ist zur Erfüllung einer rechtlichen Verpflichtung nach dem Unionsrecht oder dem Recht der Mitgliedstaaten erforderlich, dem der Verantwortliche unterliegt.</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personenbezogenen Daten wurden in Bezug auf angebotene Dienste der Informationsgesellschaft gemäß Art. 8 Abs. 1 DS-GVO erhoben.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Sofern einer der oben genannten Gründe zutrifft und eine betroffene Person die Löschung von personenbezogenen Daten, die bei der Tafili Gebäudereinigung KG gespeichert sind, veranlassen möchte, kann sie sich hierzu jederzeit an einen Mitarbeiter des für die Verarbeitung Verantwortlichen wenden. Der Mitarbeiter der Tafili Gebäudereinigung KG wird veranlassen, dass dem Löschverlangen unverzüglich nachgekommen wird.</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Wurden die personenbezogenen Daten von der Tafili Gebäudereinigung KG öffentlich gemacht und ist unser Unternehmen als Verantwortlicher gemäß Art. 17 Abs. 1 DS-GVO zur Löschung der personenbezogenen Daten verpflichtet, so trifft die Tafili Gebäudereinigung KG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Tafili Gebäudereinigung KG wird im Einzelfall das Notwendige veranlassen.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e)    Recht auf Einschränkung der Verarbeitung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Richtigkeit der personenbezogenen Daten wird von der betroffenen Person bestritten, und zwar für eine Dauer, die es dem Verantwortlichen ermöglicht, die Richtigkeit der personenbezogenen Daten zu überprüfen.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Verarbeitung ist unrechtmäßig, die betroffene Person lehnt die Löschung der personenbezogenen Daten ab und verlangt stattdessen die Einschränkung der Nutzung der personenbezogenen Daten.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Der Verantwortliche benötigt die personenbezogenen Daten für die Zwecke der Verarbeitung nicht länger, die betroffene Person benötigt sie jedoch zur Geltendmachung, Ausübung oder Verteidigung von Rechtsansprüchen.</w:t>
      </w:r>
    </w:p>
    <w:p w:rsidR="00C92405" w:rsidRPr="00C92405" w:rsidRDefault="00C92405" w:rsidP="00C92405">
      <w:pPr>
        <w:numPr>
          <w:ilvl w:val="1"/>
          <w:numId w:val="2"/>
        </w:numPr>
        <w:ind w:left="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betroffene Person hat Widerspruch gegen die Verarbeitung gem. Art. 21 Abs. 1 DS-GVO eingelegt und es steht noch nicht fest, ob die berechtigten Gründe des Verantwortlichen gegenüber denen der betroffenen Person überwiegen.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Sofern eine der oben genannten Voraussetzungen gegeben ist und eine betroffene Person die Einschränkung von personenbezogenen Daten, die bei der Tafili Gebäudereinigung KG gespeichert sind, verlangen möchte, kann sie sich hierzu jederzeit an einen Mitarbeiter des für die Verarbeitung Verantwortlichen wenden. Der Mitarbeiter der Tafili Gebäudereinigung KG wird die Einschränkung der Verarbeitung veranlassen.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f)     Recht auf Datenübertragbarkeit</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Zur Geltendmachung des Rechts auf Datenübertragbarkeit kann sich die betroffene Person jederzeit an einen Mitarbeiter der Tafili Gebäudereinigung KG wenden.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g)    Recht auf Widerspruch</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Die Tafili Gebäudereinigung KG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Verarbeitet die Tafili Gebäudereinigung KG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Tafili Gebäudereinigung KG der Verarbeitung für Zwecke der Direktwerbung, so wird die Tafili Gebäudereinigung KG die personenbezogenen Daten nicht mehr für diese Zwecke verarbeiten.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Zudem hat die betroffene Person das Recht, aus Gründen, die sich aus ihrer besonderen Situation ergeben, gegen die sie betreffende Verarbeitung personenbezogener Daten, die bei der Tafili Gebäudereinigung KG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Zur Ausübung des Rechts auf Widerspruch kann sich die betroffene Person direkt jeden Mitarbeiter der Tafili Gebäudereinigung KG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h)    Automatisierte Entscheidungen im Einzelfall einschließlich Profiling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lastRenderedPageBreak/>
        <w:t>Ist die Entscheidung (1) für den Abschluss oder die Erfüllung eines Vertrags zwischen der betroffenen Person und dem Verantwortlichen erforderlich oder (2) erfolgt sie mit ausdrücklicher Einwilligung der betroffenen Person, trifft die Tafili Gebäudereinigung KG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Möchte die betroffene Person Rechte mit Bezug auf automatisierte Entscheidungen geltend machen, kann sie sich hierzu jederzeit an einen Mitarbeiter des für die Verarbeitung Verantwortlichen wenden.</w:t>
      </w:r>
    </w:p>
    <w:p w:rsidR="00C92405" w:rsidRPr="00C92405" w:rsidRDefault="00C92405" w:rsidP="00C92405">
      <w:pPr>
        <w:numPr>
          <w:ilvl w:val="0"/>
          <w:numId w:val="2"/>
        </w:numPr>
        <w:spacing w:after="300"/>
        <w:ind w:left="0"/>
        <w:textAlignment w:val="baseline"/>
        <w:outlineLvl w:val="3"/>
        <w:rPr>
          <w:rFonts w:ascii="Helvetica Neue" w:eastAsia="Times New Roman" w:hAnsi="Helvetica Neue" w:cs="Arial"/>
          <w:color w:val="333333"/>
          <w:lang w:eastAsia="de-DE"/>
        </w:rPr>
      </w:pPr>
      <w:r w:rsidRPr="00C92405">
        <w:rPr>
          <w:rFonts w:ascii="Helvetica Neue" w:eastAsia="Times New Roman" w:hAnsi="Helvetica Neue" w:cs="Arial"/>
          <w:color w:val="333333"/>
          <w:lang w:eastAsia="de-DE"/>
        </w:rPr>
        <w:t>i)      Recht auf Widerruf einer datenschutzrechtlichen Einwilligung</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Jede von der Verarbeitung personenbezogener Daten betroffene Person hat das vom Europäischen Richtlinien- und Verordnungsgeber gewährte Recht, eine Einwilligung zur Verarbeitung personenbezogener Daten jederzeit zu widerrufen.</w:t>
      </w:r>
    </w:p>
    <w:p w:rsidR="00C92405" w:rsidRPr="00C92405" w:rsidRDefault="00C92405" w:rsidP="00C92405">
      <w:pPr>
        <w:spacing w:after="300"/>
        <w:textAlignment w:val="baseline"/>
        <w:rPr>
          <w:rFonts w:ascii="inherit" w:eastAsia="Times New Roman" w:hAnsi="inherit" w:cs="Arial"/>
          <w:color w:val="777777"/>
          <w:sz w:val="21"/>
          <w:szCs w:val="21"/>
          <w:lang w:eastAsia="de-DE"/>
        </w:rPr>
      </w:pPr>
      <w:r w:rsidRPr="00C92405">
        <w:rPr>
          <w:rFonts w:ascii="inherit" w:eastAsia="Times New Roman" w:hAnsi="inherit" w:cs="Arial"/>
          <w:color w:val="777777"/>
          <w:sz w:val="21"/>
          <w:szCs w:val="21"/>
          <w:lang w:eastAsia="de-DE"/>
        </w:rPr>
        <w:t>Möchte die betroffene Person ihr Recht auf Widerruf einer Einwilligung geltend machen, kann sie sich hierzu jederzeit an einen Mitarbeiter des für die Verarbeitung Verantwortlichen wenden.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9. Datenschutz bei Bewerbungen und im Bewerbungsverfahren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erhebt und verarbeitet die personenbezogenen Daten von Bewerbern zum Zwecke der Abwicklung des Bewerbungsverfahrens. Die Verarbeitung kann auch auf elektronischem Wege erfolgen. Dies ist insbesondere dann der Fall, wenn ein Bewerber entsprechende Bewerbungsunterlagen auf dem elektronischen Wege, beispielsweise per E-Mail oder über ein auf der Internetseite befindliches Webformular, an den für die Verarbeitung Verantwortlichen übermittelt. 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zwei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10. Datenschutzbestimmungen zu Einsatz und Verwendung von Adobe Analytics (Omniture) / Adobe Marketing Cloud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des Unternehmens Adobe integriert. Adobe Analytics (Omniture) bzw. die Adobe Marketing Cloud (nachfolgend „Omniture“ genannt) ist ein Instrument, das ein effizienteres Online-Marketing sowie eine Web-Analyse ermöglicht. Omniture ist ein Teil der Adobe Marketing Cloud. Die Adobe Marketing Cloud ermöglicht Echtzeitanalysen von Besucherströmen auf Internetseiten. Die Echtzeitanalysen umfassen Projektberichte und gestatten eine Ad-Hoc-Analyse der Internetseitenbesucher. Kundeninteraktionen werden so dargestellt, dass dem für die Verarbeitung Verantwortlichen ein besserer Überblick über die Onlineaktivitäten der Nutzer dieser Internetseite verschafft wird, indem die Daten in einfachen und interaktiven Dashboards angezeigt und in Berichte umgewandelt werden. Dies versetzt den für die Verarbeitung Verantwortlichen in die Lage, Informationen in Echtzeit zu erhalten und hierdurch auftretende Probleme schneller zu erkennen.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Betreibergesellschaft dieser Services ist die Adobe Systems Software Ireland Limited, 4-6 Riverwalk, Citywest Business Campus, Dublin 24, Republic of Ireland.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Omniture setzt ein Cookie auf dem informationstechnologischen System der betroffenen Person (Cookies wurden im Vorfeld bereits erklärt; entsprechendes kann oben nachgelesen werden). Der für die Verarbeitung Verantwortliche gewährleistet durch eine Servereinstellung, dass die an das Datencenter von Adobe übermittelten Tracking-Datensätze vor einer Geolokalisierung anonymisiert werden. Die Anonymisierung wird durch das Ersetzen des letzten Teils der IP-Adresse umgesetzt. Der für die Verarbeitung Verantwortliche hat serverseitig Einstellungen vorgenommen, aufgrund derer die IP-Adresse der betroffenen Person vor einer jeweiligen Verarbeitung für die Geolokalisierung und die Reichweitenmessung unabhängig voneinander anonymisiert werden. Adobe wird im Auftrag des für die Verarbeitung Verantwortlichen die über unsere Internetseite gewonnenen Daten und Informationen dazu nutzen das Nutzerverhalten der betroffenen Person auszuwerten. Ferner wird Adobe die Daten nutzen, um in unserem Auftrag Reports über die Nutzeraktivitäten zu erstellen sowie weitere Dienstleistungen für unser Unternehmen zu erbringen, die im Zusammenhang mit der Nutzung unserer Internetseite stehen. Die IP-Adresse der betroffenen Person wird durch Adobe nicht mit anderen personenbezogenen Daten zusammengeführt.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Omniture ein Cookie auf dem informationstechnologischen System der betroffenen Person setzt. Zudem können die von Omniture bereits gesetzten Cookies jederzeit über einen Internetbrowser oder andere Softwareprogramme gelöscht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Ferner besteht für die betroffene Person die Möglichkeit, einer Erfassung der durch das Adobe-Cookie erzeugten, auf eine Nutzung dieser Internetseite bezogenen Daten sowie der Verarbeitung dieser Daten durch Adobe zu widersprechen und eine solche zu verhindern. Hierzu muss die betroffene Person den Abmelde-Button unter dem Link http://www.adobe.com/de/privacy/opt-out.html drücken, der einen Opt-Out-Cookie setzt. Der mit dem Widerspruch gesetzte Opt-Out-Cookie wird auf dem von der betroffenen Person genutzten informationstechnologischen System abgelegt. Werden die Cookies auf dem System der betroffenen Person nach einem Widerspruch gelöscht, muss die betroffene Person den Link erneut aufrufen und einen neuen Opt-Out-Cookie setzen.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Mit der Setzung des Opt-Out-Cookies besteht jedoch die Möglichkeit, dass die Internetseiten des für die Verarbeitung Verantwortlichen für die betroffene Person nicht mehr vollumfänglich nutzbar sind.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geltenden Datenschutzbestimmungen von Adobe können unter http://www.adobe.com/de/privacy.html abgerufen werden.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11. Datenschutzbestimmungen zu Einsatz und Verwendung von Facebook</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des Unternehmens Facebook integriert. Facebook ist ein soziales Netzwerk.</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Betreibergesellschaft von Facebook ist die Facebook, Inc., 1 Hacker Way, Menlo Park, CA 94025, USA. Für die Verarbeitung personenbezogener Daten Verantwortlicher ist, wenn eine betroffene Person außerhalb der USA oder Kanada lebt, die Facebook Ireland Ltd., 4 Grand Canal Square, Grand Canal Harbour, Dublin 2, Ireland.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https://developers.facebook.com/docs/plugins/?locale=de_DE abgerufen werden. Im Rahmen dieses technischen Verfahrens erhält Facebook Kenntnis darüber, welche konkrete Unterseite unserer Internetseite durch die betroffene Person besucht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von Facebook veröffentlichte Datenrichtlinie, die unter https://de-de.facebook.com/about/privacy/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Solche Applikationen können durch die betroffene Person genutzt werden, um eine Datenübermittlung an Facebook zu unterdrücken.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12. Datenschutzbestimmungen zu Einsatz und Verwendung von Google AdSense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Google AdSense integriert. Google AdSense ist ein Online-Dienst, über welchen eine Vermittlung von Werbung auf Drittseiten ermöglicht wird. Google AdSense beruht auf einem Algorithmus, welcher die auf Drittseiten angezeigten Werbeanzeigen passend zu den Inhalten der jeweiligen Drittseite auswählt. Google AdSense gestattet ein interessenbezogenes Targeting des Internetnutzers, welches mittels Generierung von individuellen Benutzerprofilen umgesetzt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der Google-AdSense-Komponente ist die Alphabet Inc., 1600 Amphitheatre Pkwy, Mountain View, CA 94043-1351,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Der Zweck der Google-AdSense-Komponente ist die Einbindung von Werbeanzeigen auf unserer Internetseite. Google-AdSense setzt ein Cookie auf dem informationstechnologischen System der betroffenen Person. Was Cookies sind, wurde oben bereits erläutert. Mit der Setzung des Cookies wird der Alphabet Inc. eine Analyse der Benutzung unserer Internetseite ermöglicht. </w:t>
      </w:r>
      <w:r w:rsidRPr="00C92405">
        <w:rPr>
          <w:rFonts w:ascii="Arial" w:eastAsia="Times New Roman" w:hAnsi="Arial" w:cs="Arial"/>
          <w:color w:val="777777"/>
          <w:sz w:val="21"/>
          <w:szCs w:val="21"/>
          <w:lang w:eastAsia="de-DE"/>
        </w:rPr>
        <w:lastRenderedPageBreak/>
        <w:t>Durch jeden Aufruf einer der Einzelseiten dieser Internetseite, die durch den für die Verarbeitung Verantwortlichen betrieben wird und auf welcher eine Google-AdSense-Komponente integriert wurde, wird der Internetbrowser auf dem informationstechnologischen System der betroffenen Person automatisch durch die jeweilige Google-AdSense-Komponente veranlasst, Daten zum Zwecke der Online-Werbung und der Abrechnung von Provisionen an die Alphabet Inc. zu übermitteln. Im Rahmen dieses technischen Verfahrens erhält die Alphabet Inc. Kenntnis über personenbezogene Daten, wie der IP-Adresse der betroffenen Person, die der Alphabet Inc. unter anderem dazu dienen, die Herkunft der Besucher und Klicks nachzuvollziehen und in der Folge Provisionsabrechnungen zu ermöglichen.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die Alphabet Inc. ein Cookie auf dem informationstechnologischen System der betroffenen Person setzt. Zudem kann ein von der Alphabet Inc. bereits gesetzter Cookie jederzeit über den Internetbrowser oder andere Softwareprogramme gelöscht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Google AdSense verwendet zudem sogenannte Zählpixel. Ein Zählpixel ist eine Miniaturgrafik, die in Internetseiten eingebettet wird, um eine Logdatei-Aufzeichnung und eine Logdatei-Analyse zu ermöglichen, wodurch eine statistische Auswertung durchgeführt werden kann. Anhand des eingebetteten Zählpixels kann die Alphabet Inc. erkennen, ob und wann eine Internetseite von einer betroffenen Person geöffnet wurde und welche Links von der betroffenen Person angeklickt wurden. Zählpixel dienen unter anderem dazu, den Besucherfluss einer Internetseite auszuwerten.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Über Google AdSense werden personenbezogene Daten und Informationen, was auch die IP-Adresse umfasst und zur Erfassung und Abrechnung der angezeigten Werbeanzeigen notwendig ist, an die Alphabet Inc. in die Vereinigten Staaten von Amerika übertragen. Diese personenbezogenen Daten werden in den Vereinigten Staaten von Amerika gespeichert und verarbeitet. Die Alphabet Inc. gibt diese über das technische Verfahren erhobenen personenbezogenen Daten unter Umständen an Dritte weiter.</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Google-AdSense wird unter diesem Link https://www.google.de/intl/de/adsense/start/ genauer erläutert.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13. Datenschutzbestimmungen zu Einsatz und Verwendung von Google Remarketing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Dienste von Google Remarketing integriert. Google Remarketing ist eine Funktion von Google-AdWords, die es einem Unternehmen ermöglicht, bei solchen Internetnutzern Werbung einblenden zu lassen, die sich zuvor auf der Internetseite des Unternehmens aufgehalten haben. Die Integration von Google Remarketing gestattet es einem Unternehmen demnach, nutzerbezogene Werbung zu erstellen und dem Internetnutzer folglich interessenrelevante Werbeanzeigen anzeigen zu lassen.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der Dienste von Google Remarketing ist die Google Inc., 1600 Amphitheatre Pkwy, Mountain View, CA 94043-1351,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Zweck von Google Remarketing ist die Einblendung von interessenrelevanter Werbung. Google Remarketing ermöglicht es uns, Werbeanzeigen über das Google-Werbenetzwerk anzuzeigen oder auf anderen Internetseiten anzeigen zu lassen, welche auf die individuellen Bedürfnisse und Interessen von Internetnutzern abgestimmt sind.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Google Remarketing setzt ein Cookie auf dem informationstechnologischen System der betroffenen Person. Was Cookies sind, wurde oben bereits erläutert. Mit der Setzung des Cookies wird Google eine Wiedererkennung des Besuchers unserer Internetseite ermöglicht, wenn dieser in der Folge Internetseiten aufruft, die ebenfalls Mitglied des Google-Werbenetzwerks sind. Mit jedem Aufruf einer Internetseite, auf welcher der Dienst von Google Remarketing integriert wurde, identifiziert sich der Internetbrowser der betroffenen Person automatisch bei Google. Im Rahmen dieses technischen Verfahrens erhält Google Kenntnis über personenbezogene Daten, wie der IP-Adresse oder des Surfverhaltens des Nutzers, welche Google unter anderem zur Einblendung interessenrelevanter Werbung verwendet.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Mittels des 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Ferner besteht für die betroffene Person die Möglichkeit, der interessenbezogenen Werbung durch Google zu widersprechen. Hierzu muss die betroffene Person von jedem der von ihr genutzten Internetbrowser aus den Link www.google.de/settings/ads aufrufen und dort die gewünschten Einstellungen vornehmen.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Weitere Informationen und die geltenden Datenschutzbestimmungen von Google können unter https://www.google.de/intl/de/policies/privacy/ abgerufen werden.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14. Datenschutzbestimmungen zu Einsatz und Verwendung von Google+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von Google+ ist die Google Inc., 1600 Amphitheatre Pkwy, Mountain View, CA 94043-1351,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Durch jeden Aufruf einer der Einzelseiten dieser Internetseite, die durch den für die Verarbeitung Verantwortlichen betrieben wird und auf welcher eine Google+ Schaltfläche integriert wurde, wird der Internetbrowser auf dem informationstechnologischen System der 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https://developers.google.com/+/ abrufbar.</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Google+-Account der betroffenen Person zugeordnet.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Betätigt die betroffene Person einen der auf unserer Internetseite integrierten Google+-Buttons und gibt damit eine Google+1 Empfehlung ab, ordnet Google diese Information dem persönlichen Google+-Benutzerkonto der betroffenen Person zu und speichert diese personenbezogenen Daten. Google speichert die Google+1-Empfehlung der betroffenen Person und macht diese in Übereinstimmung mit den von der betroffenen Person diesbezüglich akzeptierten Bedingungen öffentlich zugänglich. Eine von der betroffenen Person auf dieser Internetseite abgegebene Google+1-Empfehlung wird in der Folge zusammen mit anderen personenbezogenen Daten, wie dem Namen des von der betroffenen Person genutzten Google+1-Accounts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Ist eine Übermittlung personenbezogener Daten an Google von der betroffenen Person nicht gewollt, kann diese eine solche Übermittlung dadurch verhindern, dass sie sich vor einem Aufruf unserer Internetseite aus ihrem Google+-Account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Weitere Informationen und die geltenden Datenschutzbestimmungen von Google können unter https://www.google.de/intl/de/policies/privacy/ abgerufen werden. Weitere Hinweise von Google zur Google+1-Schaltfläche können unter https://developers.google.com/+/web/buttons-policy abgerufen werden.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15. Datenschutzbestimmungen zu Einsatz und Verwendung von Google-AdWords</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Google AdWords integriert. Google AdWords ist ein Dienst zur Internetwerbung, der es Werbetreibenden gestattet, sowohl Anzeigen in den Suchmaschinenergebnissen von Google als auch im 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Schlüsselwörter auf themenrelevanten Internetseiten verteilt.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der Dienste von Google AdWords ist die Google Inc., 1600 Amphitheatre Pkwy, Mountain View, CA 94043-1351,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Gelangt eine betroffene Person über eine Google-Anzeige auf unsere Internetseite, wird auf dem informationstechnologischen System der betroffenen Person durch Google ein sogenannter Conversion-Cookie abgelegt. Was Cookies sind, wurde oben bereits erläutert. Ein Conversion-Cookie verliert nach dreißig Tagen seine Gültigkeit und dient nicht zur Identifikation der betroffenen Person. Über den Conversion-Cookie wird, sofern das Cookie noch nicht abgelaufen ist, nachvollzogen, ob bestimmte Unterseiten, beispielsweise der Warenkorb von einem Online-Shop-System, auf unserer Internetseite aufgerufen wurden. Durch den Conversion-Cookie können sowohl wir als auch Google nachvollziehen, ob eine betroffene Person, die über eine AdWords-Anzeige auf unsere Internetseite gelangt ist, einen Umsatz generierte, also einen Warenkauf vollzogen oder abgebrochen hat.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durch die Nutzung des Conversion-Cookies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Mittels des Conversion-Cookies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Conversion-Cookie auf dem informationstechnologischen System der betroffenen Person setzt. Zudem kann ein von Google AdWords bereits gesetzter Cookie jederzeit über den Internetbrowser oder andere Softwareprogramme gelöscht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Ferner besteht für die betroffene Person die Möglichkeit, der interessenbezogenen Werbung durch Google zu widersprechen. Hierzu muss die betroffene Person von jedem der von ihr genutzten Internetbrowser aus den Link www.google.de/settings/ads aufrufen und dort die gewünschten Einstellungen vornehmen.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Weitere Informationen und die geltenden Datenschutzbestimmungen von Google können unter https://www.google.de/intl/de/policies/privacy/ abgerufen werden.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16. Datenschutzbestimmungen zu Einsatz und Verwendung von Instagram</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des Dienstes Instagram integriert. Instagram ist ein Dienst, der als audiovisuelle Plattform zu qualifizieren ist und den Nutzern das Teilen von Fotos und Videos und zudem eine Weiterverbreitung solcher Daten in anderen sozialen Netzwerken ermöglicht.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der Dienste von Instagram ist die Instagram LLC, 1 Hacker Way, Building 14 First Floor, Menlo Park, CA,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Durch jeden Aufruf einer der Einzelseiten dieser Internetseite, die durch den für die Verarbeitung Verantwortlichen betrieben wird und auf welcher eine Instagram-Komponente (Insta-Button) </w:t>
      </w:r>
      <w:r w:rsidRPr="00C92405">
        <w:rPr>
          <w:rFonts w:ascii="Arial" w:eastAsia="Times New Roman" w:hAnsi="Arial" w:cs="Arial"/>
          <w:color w:val="777777"/>
          <w:sz w:val="21"/>
          <w:szCs w:val="21"/>
          <w:lang w:eastAsia="de-DE"/>
        </w:rPr>
        <w:lastRenderedPageBreak/>
        <w:t>integriert wurde, wird der Internetbrowser auf dem informationstechnologischen System der betroffenen Person automatisch durch die jeweilige Instagram-Komponente veranlasst, eine Darstellung der entsprechenden Komponente von Instagram herunterzuladen. Im Rahmen dieses technischen Verfahrens erhält Instagram Kenntnis darüber, welche konkrete Unterseite unserer Internetseite durch die betroffene Person besucht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Sofern die betroffene Person gleichzeitig bei Instagram eingeloggt ist, erkennt Instagram mit jedem Aufruf unserer Internetseite durch die betroffene Person und während der gesamten Dauer des jeweiligen Aufenthaltes auf unserer Internetseite, welche konkrete Unterseite die betroffene Person besucht. Diese Informationen werden durch die Instagram-Komponente gesammelt und durch Instagram dem jeweiligen Instagram-Account der betroffenen Person zugeordnet. Betätigt die betroffene Person einen der auf unserer Internetseite integrierten Instagram-Buttons, werden die damit übertragenen Daten und Informationen dem persönlichen Instagram-Benutzerkonto der betroffenen Person zugeordnet und von Instagram gespeichert und verarbeitet.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Instagram erhält über die Instagram-Komponente immer dann eine Information darüber, dass die betroffene Person unsere Internetseite besucht hat, wenn die betroffene Person zum Zeitpunkt des Aufrufs unserer Internetseite gleichzeitig bei Instagram eingeloggt ist; dies findet unabhängig davon statt, ob die betroffene Person die Instagram-Komponente anklickt oder nicht. Ist eine derartige Übermittlung dieser Informationen an Instagram von der betroffenen Person nicht gewollt, kann diese die Übermittlung dadurch verhindern, dass sie sich vor einem Aufruf unserer Internetseite aus ihrem Instagram-Account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Weitere Informationen und die geltenden Datenschutzbestimmungen von Instagram können unter https://help.instagram.com/155833707900388 und https://www.instagram.com/about/legal/privacy/ abgerufen werden.</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17. Datenschutzbestimmungen zu Einsatz und Verwendung von LinkedIn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der LinkedIn Corporation integriert. LinkedIn ist ein Internetbasiertes soziales Netzwerk, das eine Konnektierung der Nutzer mit bestehenden Geschäftskontakten sowie das Knüpfen von neuen Businesskontakten ermöglicht. Über 400 Millionen registrierte Personen nutzen LinkedIn in mehr als 200 Ländern. Damit ist LinkedIn derzeit die größte Plattform für Businesskontakte und eine der meistbesuchten Internetseiten der Welt.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von LinkedIn ist die LinkedIn Corporation, 2029 Stierlin Court Mountain View, CA 94043, USA. Für Datenschutzangelegenheiten außerhalb der USA ist LinkedIn Ireland, Privacy Policy Issues, Wilton Plaza, Wilton Place, Dublin 2, Ireland, zuständig.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Bei jedem einzelnen Abruf unserer Internetseite, die mit einer LinkedIn-Komponente (LinkedIn-Plug-In) ausgestattet ist, veranlasst diese Komponente, dass der von der betroffenen Person verwendete Browser eine entsprechende Darstellung der Komponente von LinkedIn herunterlädt. Weitere Informationen zu den LinkedIn-Plug-Ins können unter https://developer.linkedin.com/plugins abgerufen werden. Im Rahmen dieses technischen Verfahrens erhält LinkedIn Kenntnis darüber, welche konkrete Unterseite unserer Internetseite durch die betroffene Person besucht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Sofern die betroffene Person gleichzeitig bei LinkedIn eingeloggt ist, erkennt LinkedIn mit jedem Aufruf unserer Internetseite durch die betroffene Person und während der gesamten Dauer des jeweiligen Aufenthaltes auf unserer Internetseite, welche konkrete Unterseite unserer Internetseite die betroffene Person besucht. Diese Informationen werden durch die LinkedIn-Komponente gesammelt und durch LinkedIn dem jeweiligen LinkedIn-Account der betroffenen Person zugeordnet. Betätigt die betroffene Person einen auf unserer Internetseite integrierten LinkedIn-Button, ordnet LinkedIn diese Information dem persönlichen LinkedIn-Benutzerkonto der betroffenen Person zu und speichert diese personenbezogenen Daten.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LinkedIn erhält über die LinkedIn-Komponente immer dann eine Information darüber, dass die betroffene Person unsere Internetseite besucht hat, wenn die betroffene Person zum Zeitpunkt des Aufrufes unserer Internetseite gleichzeitig bei LinkedIn eingeloggt ist; dies findet unabhängig davon statt, ob die betroffene Person die LinkedIn-Komponente anklickt oder nicht. Ist eine derartige Übermittlung dieser Informationen an LinkedIn von der betroffenen Person nicht gewollt, kann diese die Übermittlung dadurch verhindern, dass sie sich vor einem Aufruf unserer Internetseite aus ihrem LinkedIn-Account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LinkedIn bietet unter https://www.linkedin.com/psettings/guest-controls die Möglichkeit, E-Mail-Nachrichten, SMS-Nachrichten und zielgerichtete Anzeigen abzubestellen sowie Anzeigen-Einstellungen zu verwalten. LinkedIn nutzt ferner Partner wie Quantcast, Google Analytics, BlueKai, DoubleClick, Nielsen, Comscore, Eloqua und Lotame, die Cookies setzen können. Solche Cookies können unter https://www.linkedin.com/legal/cookie-policy abgelehnt werden. Die geltenden Datenschutzbestimmungen von LinkedIn sind unter https://www.linkedin.com/legal/privacy-policy abrufbar. Die Cookie-Richtlinie von LinkedIn ist unter https://www.linkedin.com/legal/cookie-policy abrufbar.</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18. Datenschutzbestimmungen zu Einsatz und Verwendung von Xing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von Xing integriert. Xing ist ein Internetbasiertes soziales Netzwerk, das die Konnektierung der Nutzer mit bestehenden Geschäftskontakten sowie das Knüpfen von neuen Businesskontakten ermöglicht. Die einzelnen Nutzer können bei Xing ein persönliches Profil von sich anlegen. Unternehmen können beispielsweise Unternehmensprofile erstellen oder Stellenangebote auf Xing veröffentlichen.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von Xing ist die XING SE, Dammtorstraße 30, 20354 Hamburg, Deutschland.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Durch jeden Aufruf einer der Einzelseiten dieser Internetseite, die durch den für die Verarbeitung Verantwortlichen betrieben wird und auf welcher eine Xing-Komponente (Xing-Plug-In) integriert wurde, wird der Internetbrowser auf dem informationstechnologischen System der betroffenen Person automatisch durch die jeweilige Xing-Komponente veranlasst, eine Darstellung der entsprechenden Xing-Komponente von Xing herunterzuladen. Weitere Informationen zum den Xing-Plug-Ins können unter https://dev.xing.com/plugins abgerufen werden. Im Rahmen dieses technischen Verfahrens erhält Xing Kenntnis darüber, welche konkrete Unterseite unserer Internetseite durch die betroffene Person besucht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Sofern die betroffene Person gleichzeitig bei Xing eingeloggt ist, erkennt Xing mit jedem Aufruf unserer Internetseite durch die betroffene Person und während der gesamten Dauer des jeweiligen Aufenthaltes auf unserer Internetseite, welche konkrete Unterseite unserer Internetseite die betroffene Person besucht. Diese Informationen werden durch die Xing-Komponente gesammelt und durch Xing dem jeweiligen Xing-Account der betroffenen Person zugeordnet. Betätigt die betroffene Person einen der auf unserer Internetseite integrierten Xing-Buttons, beispielsweise den „Share“-Button, ordnet Xing diese Information dem persönlichen Xing-Benutzerkonto der betroffenen Person zu und speichert diese personenbezogenen Daten.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Xing erhält über die Xing-Komponente immer dann eine Information darüber, dass die betroffene Person unsere Internetseite besucht hat, wenn die betroffene Person zum Zeitpunkt des Aufrufs unserer Internetseite gleichzeitig bei Xing eingeloggt ist; dies findet unabhängig davon statt, ob die betroffene Person die Xing-Komponente anklickt oder nicht. Ist eine derartige Übermittlung dieser Informationen an Xing von der betroffenen Person nicht gewollt, kann diese die Übermittlung dadurch verhindern, dass sie sich vor einem Aufruf unserer Internetseite aus ihrem Xing-Account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Die von Xing veröffentlichten Datenschutzbestimmungen, die unter https://www.xing.com/privacy abrufbar sind, geben Aufschluss über die Erhebung, Verarbeitung und Nutzung </w:t>
      </w:r>
      <w:r w:rsidRPr="00C92405">
        <w:rPr>
          <w:rFonts w:ascii="Arial" w:eastAsia="Times New Roman" w:hAnsi="Arial" w:cs="Arial"/>
          <w:color w:val="777777"/>
          <w:sz w:val="21"/>
          <w:szCs w:val="21"/>
          <w:lang w:eastAsia="de-DE"/>
        </w:rPr>
        <w:lastRenderedPageBreak/>
        <w:t>personenbezogener Daten durch Xing. Ferner hat Xing unter https://www.xing.com/app/share?op=data_protection Datenschutzhinweise für den XING-Share-Button veröffentlicht.</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19. Datenschutzbestimmungen zu Einsatz und Verwendung von YouTube</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Der für die Verarbeitung Verantwortliche hat auf dieser Internetseite Komponenten von YouTube integriert. YouTube ist ein Internet-Videoportal, dass Video-Publishern das kostenlose Einstellen von Videoclips und anderen Nutzern die ebenfalls kostenfreie Betrachtung, Bewertung und Kommentierung dieser ermöglicht. YouTube gestattet die Publikation aller Arten von Videos, weshalb sowohl komplette Film- und Fernsehsendungen, aber auch Musikvideos, Trailer oder von Nutzern selbst angefertigte Videos über das Internetportal abrufbar sind.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Betreibergesellschaft von YouTube ist die YouTube, LLC, 901 Cherry Ave., San Bruno, CA 94066, USA. Die YouTube, LLC ist einer Tochtergesellschaft der Google Inc., 1600 Amphitheatre Pkwy, Mountain View, CA 94043-1351, USA.</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Durch jeden Aufruf einer der Einzelseiten dieser Internetseite, die durch den für die Verarbeitung Verantwortlichen betrieben wird und auf welcher eine YouTube-Komponente (YouTube-Video) integriert wurde, wird der Internetbrowser auf dem informationstechnologischen System der betroffenen Person automatisch durch die jeweilige YouTube-Komponente veranlasst, eine Darstellung der entsprechenden YouTube-Komponente von YouTube herunterzuladen. Weitere Informationen zu YouTube können unter https://www.youtube.com/yt/about/de/ abgerufen werden. Im Rahmen dieses technischen Verfahrens erhalten YouTube und Google Kenntnis darüber, welche konkrete Unterseite unserer Internetseite durch die betroffene Person besucht wird.</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Sofern die betroffene Person gleichzeitig bei YouTube eingeloggt ist, erkennt YouTube mit dem Aufruf einer Unterseite, die ein YouTube-Video enthält, welche konkrete Unterseite unserer Internetseite die betroffene Person besucht. Diese Informationen werden durch YouTube und Google gesammelt und dem jeweiligen YouTube-Account der betroffenen Person zugeordnet.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YouTube und Google erhalten über die YouTube-Komponente immer dann eine Information darüber, dass die betroffene Person unsere Internetseite besucht hat, wenn die betroffene Person zum Zeitpunkt des Aufrufs unserer Internetseite gleichzeitig bei YouTube eingeloggt ist; dies findet unabhängig davon statt, ob die betroffene Person ein YouTube-Video anklickt oder nicht. Ist eine derartige Übermittlung dieser Informationen an YouTube und Google von der betroffenen Person nicht gewollt, kann diese die Übermittlung dadurch verhindern, dass sie sich vor einem Aufruf unserer Internetseite aus ihrem YouTube-Account ausloggt.</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Die von YouTube veröffentlichten Datenschutzbestimmungen, die unter https://www.google.de/intl/de/policies/privacy/ abrufbar sind, geben Aufschluss über die Erhebung, Verarbeitung und Nutzung personenbezogener Daten durch YouTube und Google.</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20. Rechtsgrundlage der Verarbeitung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w:t>
      </w:r>
      <w:r w:rsidRPr="00C92405">
        <w:rPr>
          <w:rFonts w:ascii="Arial" w:eastAsia="Times New Roman" w:hAnsi="Arial" w:cs="Arial"/>
          <w:color w:val="777777"/>
          <w:sz w:val="21"/>
          <w:szCs w:val="21"/>
          <w:lang w:eastAsia="de-DE"/>
        </w:rPr>
        <w:lastRenderedPageBreak/>
        <w:t>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21. Berechtigte Interessen an der Verarbeitung, die von dem Verantwortlichen oder einem Dritten verfolgt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22. Dauer, für die die personenbezogenen Daten gespeichert werden</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23. Gesetzliche oder vertragliche Vorschriften zur Bereitstellung der personenbezogenen Daten; Erforderlichkeit für den Vertragsabschluss; Verpflichtung der betroffenen Person, die personenbezogenen Daten bereitzustellen; mögliche Folgen der Nichtbereitstellung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C92405" w:rsidRPr="00C92405" w:rsidRDefault="00C92405" w:rsidP="00C92405">
      <w:pPr>
        <w:spacing w:after="300"/>
        <w:textAlignment w:val="baseline"/>
        <w:outlineLvl w:val="3"/>
        <w:rPr>
          <w:rFonts w:ascii="Helvetica Neue" w:eastAsia="Times New Roman" w:hAnsi="Helvetica Neue" w:cs="Times New Roman"/>
          <w:color w:val="333333"/>
          <w:lang w:eastAsia="de-DE"/>
        </w:rPr>
      </w:pPr>
      <w:r w:rsidRPr="00C92405">
        <w:rPr>
          <w:rFonts w:ascii="Helvetica Neue" w:eastAsia="Times New Roman" w:hAnsi="Helvetica Neue" w:cs="Times New Roman"/>
          <w:color w:val="333333"/>
          <w:lang w:eastAsia="de-DE"/>
        </w:rPr>
        <w:t>24. Bestehen einer automatisierten Entscheidungsfindung</w:t>
      </w:r>
    </w:p>
    <w:p w:rsidR="00C92405" w:rsidRPr="00C92405" w:rsidRDefault="00C92405" w:rsidP="00C92405">
      <w:pPr>
        <w:spacing w:after="300"/>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t>Als verantwortungsbewusstes Unternehmen verzichten wir auf eine automatische Entscheidungsfindung oder ein Profiling.</w:t>
      </w:r>
    </w:p>
    <w:p w:rsidR="00C92405" w:rsidRPr="00C92405" w:rsidRDefault="00C92405" w:rsidP="00C92405">
      <w:pPr>
        <w:textAlignment w:val="baseline"/>
        <w:rPr>
          <w:rFonts w:ascii="Arial" w:eastAsia="Times New Roman" w:hAnsi="Arial" w:cs="Arial"/>
          <w:color w:val="777777"/>
          <w:sz w:val="21"/>
          <w:szCs w:val="21"/>
          <w:lang w:eastAsia="de-DE"/>
        </w:rPr>
      </w:pPr>
      <w:r w:rsidRPr="00C92405">
        <w:rPr>
          <w:rFonts w:ascii="Arial" w:eastAsia="Times New Roman" w:hAnsi="Arial" w:cs="Arial"/>
          <w:color w:val="777777"/>
          <w:sz w:val="21"/>
          <w:szCs w:val="21"/>
          <w:lang w:eastAsia="de-DE"/>
        </w:rPr>
        <w:lastRenderedPageBreak/>
        <w:t>Diese Datenschutzerklärung wurde durch den Datenschutzerklärungs-Generator der DGD Deutsche Gesellschaft für Datenschutz GmbH, die als </w:t>
      </w:r>
      <w:hyperlink r:id="rId5" w:history="1">
        <w:r w:rsidRPr="00C92405">
          <w:rPr>
            <w:rFonts w:ascii="inherit" w:eastAsia="Times New Roman" w:hAnsi="inherit" w:cs="Arial"/>
            <w:color w:val="1462A4"/>
            <w:sz w:val="21"/>
            <w:szCs w:val="21"/>
            <w:u w:val="single"/>
            <w:bdr w:val="none" w:sz="0" w:space="0" w:color="auto" w:frame="1"/>
            <w:lang w:eastAsia="de-DE"/>
          </w:rPr>
          <w:t>Externer Datenschutzbeauftragter Stuttgart</w:t>
        </w:r>
      </w:hyperlink>
      <w:r w:rsidRPr="00C92405">
        <w:rPr>
          <w:rFonts w:ascii="Arial" w:eastAsia="Times New Roman" w:hAnsi="Arial" w:cs="Arial"/>
          <w:color w:val="777777"/>
          <w:sz w:val="21"/>
          <w:szCs w:val="21"/>
          <w:lang w:eastAsia="de-DE"/>
        </w:rPr>
        <w:t> tätig ist, in Kooperation mit dem </w:t>
      </w:r>
      <w:hyperlink r:id="rId6" w:history="1">
        <w:r w:rsidRPr="00C92405">
          <w:rPr>
            <w:rFonts w:ascii="inherit" w:eastAsia="Times New Roman" w:hAnsi="inherit" w:cs="Arial"/>
            <w:color w:val="1462A4"/>
            <w:sz w:val="21"/>
            <w:szCs w:val="21"/>
            <w:u w:val="single"/>
            <w:bdr w:val="none" w:sz="0" w:space="0" w:color="auto" w:frame="1"/>
            <w:lang w:eastAsia="de-DE"/>
          </w:rPr>
          <w:t>Kölner Datenschutz Anwalt Christian Solmecke</w:t>
        </w:r>
      </w:hyperlink>
      <w:r w:rsidRPr="00C92405">
        <w:rPr>
          <w:rFonts w:ascii="Arial" w:eastAsia="Times New Roman" w:hAnsi="Arial" w:cs="Arial"/>
          <w:color w:val="777777"/>
          <w:sz w:val="21"/>
          <w:szCs w:val="21"/>
          <w:lang w:eastAsia="de-DE"/>
        </w:rPr>
        <w:t> erstellt.</w:t>
      </w:r>
    </w:p>
    <w:p w:rsidR="00055459" w:rsidRDefault="00C92405"/>
    <w:sectPr w:rsidR="00055459" w:rsidSect="0006622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350C2"/>
    <w:multiLevelType w:val="multilevel"/>
    <w:tmpl w:val="DE167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00801"/>
    <w:multiLevelType w:val="multilevel"/>
    <w:tmpl w:val="8C3C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05"/>
    <w:rsid w:val="00066224"/>
    <w:rsid w:val="00652E84"/>
    <w:rsid w:val="00C924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025440-8684-DB43-B6DB-8374E4D8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link w:val="berschrift4Zchn"/>
    <w:uiPriority w:val="9"/>
    <w:qFormat/>
    <w:rsid w:val="00C92405"/>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C92405"/>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C92405"/>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C92405"/>
  </w:style>
  <w:style w:type="character" w:styleId="Hyperlink">
    <w:name w:val="Hyperlink"/>
    <w:basedOn w:val="Absatz-Standardschriftart"/>
    <w:uiPriority w:val="99"/>
    <w:semiHidden/>
    <w:unhideWhenUsed/>
    <w:rsid w:val="00C92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9795</Words>
  <Characters>61711</Characters>
  <Application>Microsoft Office Word</Application>
  <DocSecurity>0</DocSecurity>
  <Lines>514</Lines>
  <Paragraphs>142</Paragraphs>
  <ScaleCrop>false</ScaleCrop>
  <Company/>
  <LinksUpToDate>false</LinksUpToDate>
  <CharactersWithSpaces>71364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Tafili</dc:creator>
  <cp:keywords/>
  <dc:description/>
  <cp:lastModifiedBy>F Tafili</cp:lastModifiedBy>
  <cp:revision>1</cp:revision>
  <dcterms:created xsi:type="dcterms:W3CDTF">2018-05-16T18:22:00Z</dcterms:created>
  <dcterms:modified xsi:type="dcterms:W3CDTF">2018-05-16T18:23:00Z</dcterms:modified>
</cp:coreProperties>
</file>